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731" w:rsidRPr="001B1F53" w:rsidRDefault="00051600" w:rsidP="00885731">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sz w:val="24"/>
          <w:szCs w:val="24"/>
          <w:lang w:val="fr-FR"/>
        </w:rPr>
      </w:pPr>
      <w:bookmarkStart w:id="0" w:name="_GoBack"/>
      <w:bookmarkEnd w:id="0"/>
      <w:r>
        <w:rPr>
          <w:rFonts w:ascii="Arial" w:hAnsi="Arial" w:cs="Arial"/>
          <w:b/>
          <w:sz w:val="24"/>
          <w:szCs w:val="24"/>
          <w:lang w:val="fr-FR"/>
        </w:rPr>
        <w:t xml:space="preserve">Outil élève - </w:t>
      </w:r>
      <w:r w:rsidR="009D71E3" w:rsidRPr="001B1F53">
        <w:rPr>
          <w:rFonts w:ascii="Arial" w:hAnsi="Arial" w:cs="Arial"/>
          <w:b/>
          <w:sz w:val="24"/>
          <w:szCs w:val="24"/>
          <w:lang w:val="fr-FR"/>
        </w:rPr>
        <w:t>Identifier</w:t>
      </w:r>
      <w:r w:rsidR="00885731" w:rsidRPr="001B1F53">
        <w:rPr>
          <w:rFonts w:ascii="Arial" w:hAnsi="Arial" w:cs="Arial"/>
          <w:b/>
          <w:sz w:val="24"/>
          <w:szCs w:val="24"/>
          <w:lang w:val="fr-FR"/>
        </w:rPr>
        <w:t xml:space="preserve"> une théorie du complot (2)</w:t>
      </w:r>
    </w:p>
    <w:p w:rsidR="009D71E3" w:rsidRPr="001B1F53" w:rsidRDefault="009D71E3" w:rsidP="00885731">
      <w:pPr>
        <w:rPr>
          <w:rFonts w:ascii="Arial" w:hAnsi="Arial" w:cs="Arial"/>
          <w:b/>
          <w:sz w:val="24"/>
          <w:szCs w:val="24"/>
          <w:lang w:val="fr-FR"/>
        </w:rPr>
      </w:pPr>
    </w:p>
    <w:p w:rsidR="00885731" w:rsidRPr="009D71E3" w:rsidRDefault="00885731" w:rsidP="00885731">
      <w:pPr>
        <w:rPr>
          <w:rFonts w:ascii="Arial" w:hAnsi="Arial" w:cs="Arial"/>
          <w:sz w:val="24"/>
          <w:szCs w:val="24"/>
          <w:lang w:val="fr-FR"/>
        </w:rPr>
      </w:pPr>
      <w:r w:rsidRPr="009D71E3">
        <w:rPr>
          <w:rFonts w:ascii="Arial" w:hAnsi="Arial" w:cs="Arial"/>
          <w:b/>
          <w:sz w:val="24"/>
          <w:szCs w:val="24"/>
          <w:lang w:val="fr-FR"/>
        </w:rPr>
        <w:t>Objectif </w:t>
      </w:r>
      <w:r w:rsidRPr="009D71E3">
        <w:rPr>
          <w:rFonts w:ascii="Arial" w:hAnsi="Arial" w:cs="Arial"/>
          <w:sz w:val="24"/>
          <w:szCs w:val="24"/>
          <w:lang w:val="fr-FR"/>
        </w:rPr>
        <w:t xml:space="preserve">: </w:t>
      </w:r>
      <w:r w:rsidR="009D71E3" w:rsidRPr="009D71E3">
        <w:rPr>
          <w:rFonts w:ascii="Arial" w:hAnsi="Arial" w:cs="Arial"/>
          <w:sz w:val="24"/>
          <w:szCs w:val="24"/>
          <w:lang w:val="fr-FR"/>
        </w:rPr>
        <w:t>Identifier les techniques employées par les complotistes</w:t>
      </w:r>
    </w:p>
    <w:p w:rsidR="009D71E3" w:rsidRDefault="009D71E3" w:rsidP="00885731">
      <w:pPr>
        <w:rPr>
          <w:rFonts w:ascii="Arial" w:hAnsi="Arial" w:cs="Arial"/>
          <w:b/>
          <w:sz w:val="24"/>
          <w:szCs w:val="24"/>
          <w:lang w:val="fr-FR"/>
        </w:rPr>
      </w:pPr>
    </w:p>
    <w:p w:rsidR="00885731" w:rsidRPr="009D71E3" w:rsidRDefault="00885731" w:rsidP="00885731">
      <w:pPr>
        <w:rPr>
          <w:rFonts w:ascii="Arial" w:hAnsi="Arial" w:cs="Arial"/>
          <w:sz w:val="24"/>
          <w:szCs w:val="24"/>
          <w:lang w:val="fr-FR"/>
        </w:rPr>
      </w:pPr>
      <w:r w:rsidRPr="009D71E3">
        <w:rPr>
          <w:rFonts w:ascii="Arial" w:hAnsi="Arial" w:cs="Arial"/>
          <w:b/>
          <w:sz w:val="24"/>
          <w:szCs w:val="24"/>
          <w:lang w:val="fr-FR"/>
        </w:rPr>
        <w:t>Public visé</w:t>
      </w:r>
      <w:r w:rsidRPr="009D71E3">
        <w:rPr>
          <w:rFonts w:ascii="Arial" w:hAnsi="Arial" w:cs="Arial"/>
          <w:sz w:val="24"/>
          <w:szCs w:val="24"/>
          <w:lang w:val="fr-FR"/>
        </w:rPr>
        <w:t> : niveau 4</w:t>
      </w:r>
      <w:r w:rsidRPr="009D71E3">
        <w:rPr>
          <w:rFonts w:ascii="Arial" w:hAnsi="Arial" w:cs="Arial"/>
          <w:sz w:val="24"/>
          <w:szCs w:val="24"/>
          <w:vertAlign w:val="superscript"/>
          <w:lang w:val="fr-FR"/>
        </w:rPr>
        <w:t>ème</w:t>
      </w:r>
      <w:r w:rsidRPr="009D71E3">
        <w:rPr>
          <w:rFonts w:ascii="Arial" w:hAnsi="Arial" w:cs="Arial"/>
          <w:sz w:val="24"/>
          <w:szCs w:val="24"/>
          <w:lang w:val="fr-FR"/>
        </w:rPr>
        <w:t xml:space="preserve"> – 3</w:t>
      </w:r>
      <w:r w:rsidRPr="009D71E3">
        <w:rPr>
          <w:rFonts w:ascii="Arial" w:hAnsi="Arial" w:cs="Arial"/>
          <w:sz w:val="24"/>
          <w:szCs w:val="24"/>
          <w:vertAlign w:val="superscript"/>
          <w:lang w:val="fr-FR"/>
        </w:rPr>
        <w:t>ème</w:t>
      </w:r>
      <w:r w:rsidRPr="009D71E3">
        <w:rPr>
          <w:rFonts w:ascii="Arial" w:hAnsi="Arial" w:cs="Arial"/>
          <w:sz w:val="24"/>
          <w:szCs w:val="24"/>
          <w:lang w:val="fr-FR"/>
        </w:rPr>
        <w:t xml:space="preserve"> </w:t>
      </w:r>
    </w:p>
    <w:p w:rsidR="009D71E3" w:rsidRDefault="009D71E3" w:rsidP="00885731">
      <w:pPr>
        <w:rPr>
          <w:rFonts w:ascii="Arial" w:hAnsi="Arial" w:cs="Arial"/>
          <w:b/>
          <w:sz w:val="24"/>
          <w:szCs w:val="24"/>
          <w:lang w:val="fr-FR"/>
        </w:rPr>
      </w:pPr>
    </w:p>
    <w:p w:rsidR="00885731" w:rsidRPr="001B1F53" w:rsidRDefault="00885731" w:rsidP="00885731">
      <w:pPr>
        <w:rPr>
          <w:rFonts w:ascii="Arial" w:hAnsi="Arial" w:cs="Arial"/>
          <w:sz w:val="24"/>
          <w:szCs w:val="24"/>
          <w:lang w:val="fr-FR"/>
        </w:rPr>
      </w:pPr>
      <w:r w:rsidRPr="001B1F53">
        <w:rPr>
          <w:rFonts w:ascii="Arial" w:hAnsi="Arial" w:cs="Arial"/>
          <w:b/>
          <w:sz w:val="24"/>
          <w:szCs w:val="24"/>
          <w:lang w:val="fr-FR"/>
        </w:rPr>
        <w:t>Durée</w:t>
      </w:r>
      <w:r w:rsidRPr="001B1F53">
        <w:rPr>
          <w:rFonts w:ascii="Arial" w:hAnsi="Arial" w:cs="Arial"/>
          <w:sz w:val="24"/>
          <w:szCs w:val="24"/>
          <w:lang w:val="fr-FR"/>
        </w:rPr>
        <w:t> : 1h</w:t>
      </w:r>
    </w:p>
    <w:p w:rsidR="009D71E3" w:rsidRPr="001B1F53" w:rsidRDefault="009D71E3" w:rsidP="00885731">
      <w:pPr>
        <w:rPr>
          <w:rFonts w:ascii="Arial" w:hAnsi="Arial" w:cs="Arial"/>
          <w:b/>
          <w:sz w:val="24"/>
          <w:szCs w:val="24"/>
          <w:lang w:val="fr-FR"/>
        </w:rPr>
      </w:pPr>
    </w:p>
    <w:p w:rsidR="00885731" w:rsidRPr="001B1F53" w:rsidRDefault="00885731" w:rsidP="00885731">
      <w:pPr>
        <w:rPr>
          <w:rFonts w:ascii="Arial" w:hAnsi="Arial" w:cs="Arial"/>
          <w:sz w:val="24"/>
          <w:szCs w:val="24"/>
          <w:lang w:val="fr-FR"/>
        </w:rPr>
      </w:pPr>
      <w:r w:rsidRPr="001B1F53">
        <w:rPr>
          <w:rFonts w:ascii="Arial" w:hAnsi="Arial" w:cs="Arial"/>
          <w:b/>
          <w:sz w:val="24"/>
          <w:szCs w:val="24"/>
          <w:lang w:val="fr-FR"/>
        </w:rPr>
        <w:t>Logistique</w:t>
      </w:r>
      <w:r w:rsidRPr="001B1F53">
        <w:rPr>
          <w:rFonts w:ascii="Arial" w:hAnsi="Arial" w:cs="Arial"/>
          <w:sz w:val="24"/>
          <w:szCs w:val="24"/>
          <w:lang w:val="fr-FR"/>
        </w:rPr>
        <w:t> : vidéo</w:t>
      </w:r>
    </w:p>
    <w:p w:rsidR="009D71E3" w:rsidRDefault="009D71E3" w:rsidP="009D71E3">
      <w:pPr>
        <w:rPr>
          <w:rFonts w:ascii="Arial" w:hAnsi="Arial" w:cs="Arial"/>
          <w:b/>
          <w:sz w:val="24"/>
          <w:szCs w:val="24"/>
          <w:lang w:val="fr-FR"/>
        </w:rPr>
      </w:pPr>
    </w:p>
    <w:p w:rsidR="009D71E3" w:rsidRPr="009D71E3" w:rsidRDefault="009D71E3" w:rsidP="009D71E3">
      <w:pPr>
        <w:rPr>
          <w:rFonts w:ascii="Arial" w:hAnsi="Arial" w:cs="Arial"/>
          <w:sz w:val="24"/>
          <w:szCs w:val="24"/>
          <w:lang w:val="fr-FR"/>
        </w:rPr>
      </w:pPr>
      <w:r w:rsidRPr="009D71E3">
        <w:rPr>
          <w:rFonts w:ascii="Arial" w:hAnsi="Arial" w:cs="Arial"/>
          <w:b/>
          <w:sz w:val="24"/>
          <w:szCs w:val="24"/>
          <w:lang w:val="fr-FR"/>
        </w:rPr>
        <w:t>Démarche</w:t>
      </w:r>
      <w:r w:rsidRPr="009D71E3">
        <w:rPr>
          <w:rFonts w:ascii="Arial" w:hAnsi="Arial" w:cs="Arial"/>
          <w:sz w:val="24"/>
          <w:szCs w:val="24"/>
          <w:lang w:val="fr-FR"/>
        </w:rPr>
        <w:t> : Après avoir lu et expliqué le document « les points communs d’une théorie du complot », on</w:t>
      </w:r>
      <w:r w:rsidR="001B1F53">
        <w:rPr>
          <w:rFonts w:ascii="Arial" w:hAnsi="Arial" w:cs="Arial"/>
          <w:sz w:val="24"/>
          <w:szCs w:val="24"/>
          <w:lang w:val="fr-FR"/>
        </w:rPr>
        <w:t xml:space="preserve"> visionne la vidéo sur les Chemi</w:t>
      </w:r>
      <w:r w:rsidRPr="009D71E3">
        <w:rPr>
          <w:rFonts w:ascii="Arial" w:hAnsi="Arial" w:cs="Arial"/>
          <w:sz w:val="24"/>
          <w:szCs w:val="24"/>
          <w:lang w:val="fr-FR"/>
        </w:rPr>
        <w:t xml:space="preserve">rails. S’agit-il d’une théorie du complot ? Le groupe est invité à débattre sur les caractéristiques argumentatives d’une théorie du complot. </w:t>
      </w:r>
    </w:p>
    <w:p w:rsidR="009D71E3" w:rsidRDefault="009D71E3" w:rsidP="009D71E3">
      <w:pPr>
        <w:jc w:val="center"/>
        <w:rPr>
          <w:rFonts w:ascii="Arial" w:hAnsi="Arial" w:cs="Arial"/>
          <w:b/>
          <w:sz w:val="24"/>
          <w:szCs w:val="24"/>
          <w:u w:val="single"/>
          <w:lang w:val="fr-FR"/>
        </w:rPr>
      </w:pPr>
    </w:p>
    <w:p w:rsidR="009D71E3" w:rsidRDefault="009D71E3" w:rsidP="009D71E3">
      <w:pPr>
        <w:jc w:val="center"/>
        <w:rPr>
          <w:rFonts w:ascii="Arial" w:hAnsi="Arial" w:cs="Arial"/>
          <w:b/>
          <w:sz w:val="24"/>
          <w:szCs w:val="24"/>
          <w:u w:val="single"/>
          <w:lang w:val="fr-FR"/>
        </w:rPr>
      </w:pPr>
      <w:r w:rsidRPr="009D71E3">
        <w:rPr>
          <w:rFonts w:ascii="Arial" w:hAnsi="Arial" w:cs="Arial"/>
          <w:b/>
          <w:sz w:val="24"/>
          <w:szCs w:val="24"/>
          <w:u w:val="single"/>
          <w:lang w:val="fr-FR"/>
        </w:rPr>
        <w:t>Pourriez-vous reconnaître une théorie du complot et expliquer pourquoi c’en est une?</w:t>
      </w:r>
    </w:p>
    <w:p w:rsidR="009D71E3" w:rsidRPr="009D71E3" w:rsidRDefault="009D71E3" w:rsidP="009D71E3">
      <w:pPr>
        <w:jc w:val="center"/>
        <w:rPr>
          <w:rFonts w:ascii="Arial" w:hAnsi="Arial" w:cs="Arial"/>
          <w:b/>
          <w:sz w:val="24"/>
          <w:szCs w:val="24"/>
          <w:u w:val="single"/>
          <w:lang w:val="fr-FR"/>
        </w:rPr>
      </w:pPr>
    </w:p>
    <w:p w:rsidR="009D71E3" w:rsidRPr="009D71E3" w:rsidRDefault="00C06A6E" w:rsidP="009D71E3">
      <w:pPr>
        <w:pStyle w:val="Paragraphedeliste"/>
        <w:numPr>
          <w:ilvl w:val="0"/>
          <w:numId w:val="5"/>
        </w:numPr>
        <w:spacing w:line="360" w:lineRule="auto"/>
        <w:ind w:left="714" w:hanging="357"/>
        <w:rPr>
          <w:rFonts w:ascii="Arial" w:hAnsi="Arial" w:cs="Arial"/>
          <w:sz w:val="24"/>
          <w:szCs w:val="24"/>
          <w:lang w:val="fr-FR"/>
        </w:rPr>
      </w:pPr>
      <w:hyperlink r:id="rId6">
        <w:r w:rsidR="009D71E3" w:rsidRPr="009D71E3">
          <w:rPr>
            <w:rFonts w:ascii="Arial" w:hAnsi="Arial" w:cs="Arial"/>
            <w:sz w:val="24"/>
            <w:szCs w:val="24"/>
            <w:lang w:val="fr-FR"/>
          </w:rPr>
          <w:t>https://www.youtube.com/watch?v=O9WvCEXVm58</w:t>
        </w:r>
      </w:hyperlink>
    </w:p>
    <w:p w:rsidR="009D71E3" w:rsidRPr="001B1F53" w:rsidRDefault="00C06A6E" w:rsidP="009D71E3">
      <w:pPr>
        <w:pStyle w:val="Paragraphedeliste"/>
        <w:numPr>
          <w:ilvl w:val="0"/>
          <w:numId w:val="5"/>
        </w:numPr>
        <w:spacing w:line="360" w:lineRule="auto"/>
        <w:ind w:left="714" w:hanging="357"/>
        <w:rPr>
          <w:rFonts w:ascii="Arial" w:hAnsi="Arial" w:cs="Arial"/>
          <w:sz w:val="24"/>
          <w:szCs w:val="24"/>
          <w:lang w:val="fr-FR"/>
        </w:rPr>
      </w:pPr>
      <w:hyperlink r:id="rId7">
        <w:r w:rsidR="009D71E3" w:rsidRPr="001B1F53">
          <w:rPr>
            <w:rFonts w:ascii="Arial" w:hAnsi="Arial" w:cs="Arial"/>
            <w:sz w:val="24"/>
            <w:szCs w:val="24"/>
            <w:lang w:val="fr-FR"/>
          </w:rPr>
          <w:t>https://fr.wikipedia.org/wiki/T</w:t>
        </w:r>
      </w:hyperlink>
      <w:r w:rsidR="009D71E3" w:rsidRPr="001B1F53">
        <w:rPr>
          <w:rFonts w:ascii="Arial" w:hAnsi="Arial" w:cs="Arial"/>
          <w:sz w:val="24"/>
          <w:szCs w:val="24"/>
          <w:lang w:val="fr-FR"/>
        </w:rPr>
        <w:t>h%C3%A9orie_conspirationniste_des_chemtrails</w:t>
      </w:r>
    </w:p>
    <w:p w:rsidR="009D71E3" w:rsidRPr="001B1F53" w:rsidRDefault="00C06A6E" w:rsidP="009D71E3">
      <w:pPr>
        <w:pStyle w:val="Paragraphedeliste"/>
        <w:numPr>
          <w:ilvl w:val="0"/>
          <w:numId w:val="5"/>
        </w:numPr>
        <w:spacing w:line="360" w:lineRule="auto"/>
        <w:ind w:left="714" w:hanging="357"/>
        <w:rPr>
          <w:rFonts w:ascii="Arial" w:hAnsi="Arial" w:cs="Arial"/>
          <w:sz w:val="24"/>
          <w:szCs w:val="24"/>
          <w:lang w:val="fr-FR"/>
        </w:rPr>
      </w:pPr>
      <w:hyperlink r:id="rId8">
        <w:r w:rsidR="009D71E3" w:rsidRPr="001B1F53">
          <w:rPr>
            <w:rFonts w:ascii="Arial" w:hAnsi="Arial" w:cs="Arial"/>
            <w:sz w:val="24"/>
            <w:szCs w:val="24"/>
            <w:lang w:val="fr-FR"/>
          </w:rPr>
          <w:t>http://www.huffingtonpost.fr/2016/08/16/scientifiques-chemtrails-theorie-pas-convaincus-conspiration_n_11540014.html</w:t>
        </w:r>
      </w:hyperlink>
    </w:p>
    <w:p w:rsidR="009D71E3" w:rsidRPr="001B1F53" w:rsidRDefault="009D71E3" w:rsidP="009D71E3">
      <w:pPr>
        <w:spacing w:line="360" w:lineRule="auto"/>
        <w:rPr>
          <w:rFonts w:ascii="Arial" w:hAnsi="Arial" w:cs="Arial"/>
          <w:sz w:val="24"/>
          <w:szCs w:val="24"/>
          <w:lang w:val="fr-FR"/>
        </w:rPr>
      </w:pPr>
    </w:p>
    <w:p w:rsidR="009D71E3" w:rsidRPr="009D71E3" w:rsidRDefault="009D71E3" w:rsidP="009D71E3">
      <w:pPr>
        <w:shd w:val="clear" w:color="auto" w:fill="D9D9D9" w:themeFill="background1" w:themeFillShade="D9"/>
        <w:jc w:val="center"/>
        <w:rPr>
          <w:rFonts w:ascii="Arial" w:hAnsi="Arial" w:cs="Arial"/>
          <w:b/>
          <w:u w:val="single"/>
          <w:lang w:val="fr-FR"/>
        </w:rPr>
      </w:pPr>
      <w:r w:rsidRPr="009D71E3">
        <w:rPr>
          <w:rFonts w:ascii="Arial" w:hAnsi="Arial" w:cs="Arial"/>
          <w:b/>
          <w:u w:val="single"/>
          <w:lang w:val="fr-FR"/>
        </w:rPr>
        <w:t>Les points communs d’une théorie du complot</w:t>
      </w:r>
    </w:p>
    <w:p w:rsidR="009D71E3" w:rsidRPr="009D71E3" w:rsidRDefault="009D71E3" w:rsidP="009D71E3">
      <w:pPr>
        <w:shd w:val="clear" w:color="auto" w:fill="D9D9D9" w:themeFill="background1" w:themeFillShade="D9"/>
        <w:rPr>
          <w:rFonts w:ascii="Arial" w:hAnsi="Arial" w:cs="Arial"/>
          <w:lang w:val="fr-FR"/>
        </w:rPr>
      </w:pPr>
    </w:p>
    <w:p w:rsidR="009D71E3" w:rsidRPr="009D71E3" w:rsidRDefault="009D71E3" w:rsidP="009D71E3">
      <w:pPr>
        <w:shd w:val="clear" w:color="auto" w:fill="D9D9D9" w:themeFill="background1" w:themeFillShade="D9"/>
        <w:rPr>
          <w:rFonts w:ascii="Arial" w:hAnsi="Arial" w:cs="Arial"/>
          <w:lang w:val="fr-FR"/>
        </w:rPr>
      </w:pPr>
      <w:r w:rsidRPr="009D71E3">
        <w:rPr>
          <w:rFonts w:ascii="Arial" w:hAnsi="Arial" w:cs="Arial"/>
          <w:lang w:val="fr-FR"/>
        </w:rPr>
        <w:t xml:space="preserve">Si les théories du complot sont multiples, elles ont  possèdent cependant  certains points communs.  Les éléments les plus fréquents sont  la négation de la thèse officielle d’un événement,  la manipulation des médias, l’absence de hasard dans ce qui peut arriver de grave et enfin l’accumulation de preuves pour convaincre les naïfs  que sont forcément ceux qui ne croient pas aux théories du complot. </w:t>
      </w:r>
    </w:p>
    <w:p w:rsidR="009D71E3" w:rsidRPr="009D71E3" w:rsidRDefault="009D71E3" w:rsidP="009D71E3">
      <w:pPr>
        <w:shd w:val="clear" w:color="auto" w:fill="D9D9D9" w:themeFill="background1" w:themeFillShade="D9"/>
        <w:rPr>
          <w:rFonts w:ascii="Arial" w:hAnsi="Arial" w:cs="Arial"/>
          <w:lang w:val="fr-FR"/>
        </w:rPr>
      </w:pPr>
    </w:p>
    <w:p w:rsidR="009D71E3" w:rsidRPr="009D71E3" w:rsidRDefault="009D71E3" w:rsidP="009D71E3">
      <w:pPr>
        <w:pStyle w:val="Paragraphedeliste"/>
        <w:numPr>
          <w:ilvl w:val="0"/>
          <w:numId w:val="6"/>
        </w:numPr>
        <w:shd w:val="clear" w:color="auto" w:fill="D9D9D9" w:themeFill="background1" w:themeFillShade="D9"/>
        <w:rPr>
          <w:rFonts w:ascii="Arial" w:hAnsi="Arial" w:cs="Arial"/>
          <w:b/>
          <w:lang w:val="fr-FR"/>
        </w:rPr>
      </w:pPr>
      <w:r w:rsidRPr="009D71E3">
        <w:rPr>
          <w:rFonts w:ascii="Arial" w:hAnsi="Arial" w:cs="Arial"/>
          <w:b/>
          <w:u w:val="single"/>
          <w:lang w:val="fr-FR"/>
        </w:rPr>
        <w:t>La thèse officielle est fausse  </w:t>
      </w:r>
      <w:r w:rsidRPr="009D71E3">
        <w:rPr>
          <w:rFonts w:ascii="Arial" w:hAnsi="Arial" w:cs="Arial"/>
          <w:b/>
          <w:lang w:val="fr-FR"/>
        </w:rPr>
        <w:t>!</w:t>
      </w:r>
    </w:p>
    <w:p w:rsidR="009D71E3" w:rsidRPr="009D71E3" w:rsidRDefault="009D71E3" w:rsidP="009D71E3">
      <w:pPr>
        <w:shd w:val="clear" w:color="auto" w:fill="D9D9D9" w:themeFill="background1" w:themeFillShade="D9"/>
        <w:rPr>
          <w:rFonts w:ascii="Arial" w:hAnsi="Arial" w:cs="Arial"/>
          <w:lang w:val="fr-FR"/>
        </w:rPr>
      </w:pPr>
      <w:r w:rsidRPr="009D71E3">
        <w:rPr>
          <w:rFonts w:ascii="Arial" w:hAnsi="Arial" w:cs="Arial"/>
          <w:lang w:val="fr-FR"/>
        </w:rPr>
        <w:t xml:space="preserve">Pour les complotistes, les déclarations et les versions officielles d’un évènement sont forcément des mensonges des autorités publiques, des scientifiques ou encore des médias. L’exemple le plus célèbre est la contestation de la version officielle des attentats du 11 septembre 2001. </w:t>
      </w:r>
    </w:p>
    <w:p w:rsidR="009D71E3" w:rsidRPr="009D71E3" w:rsidRDefault="009D71E3" w:rsidP="009D71E3">
      <w:pPr>
        <w:shd w:val="clear" w:color="auto" w:fill="D9D9D9" w:themeFill="background1" w:themeFillShade="D9"/>
        <w:rPr>
          <w:rFonts w:ascii="Arial" w:hAnsi="Arial" w:cs="Arial"/>
          <w:lang w:val="fr-FR"/>
        </w:rPr>
      </w:pPr>
    </w:p>
    <w:p w:rsidR="009D71E3" w:rsidRPr="009D71E3" w:rsidRDefault="009D71E3" w:rsidP="009D71E3">
      <w:pPr>
        <w:pStyle w:val="Paragraphedeliste"/>
        <w:numPr>
          <w:ilvl w:val="0"/>
          <w:numId w:val="6"/>
        </w:numPr>
        <w:shd w:val="clear" w:color="auto" w:fill="D9D9D9" w:themeFill="background1" w:themeFillShade="D9"/>
        <w:rPr>
          <w:rFonts w:ascii="Arial" w:hAnsi="Arial" w:cs="Arial"/>
          <w:b/>
          <w:u w:val="single"/>
          <w:lang w:val="fr-FR"/>
        </w:rPr>
      </w:pPr>
      <w:r w:rsidRPr="009D71E3">
        <w:rPr>
          <w:rFonts w:ascii="Arial" w:hAnsi="Arial" w:cs="Arial"/>
          <w:b/>
          <w:u w:val="single"/>
          <w:lang w:val="fr-FR"/>
        </w:rPr>
        <w:t>Les médias sont manipulés !</w:t>
      </w:r>
    </w:p>
    <w:p w:rsidR="009D71E3" w:rsidRPr="009D71E3" w:rsidRDefault="009D71E3" w:rsidP="009D71E3">
      <w:pPr>
        <w:shd w:val="clear" w:color="auto" w:fill="D9D9D9" w:themeFill="background1" w:themeFillShade="D9"/>
        <w:rPr>
          <w:rFonts w:ascii="Arial" w:hAnsi="Arial" w:cs="Arial"/>
          <w:lang w:val="fr-FR"/>
        </w:rPr>
      </w:pPr>
      <w:r w:rsidRPr="009D71E3">
        <w:rPr>
          <w:rFonts w:ascii="Arial" w:hAnsi="Arial" w:cs="Arial"/>
          <w:lang w:val="fr-FR"/>
        </w:rPr>
        <w:t xml:space="preserve">La plupart des événements de l’actualité, surtout les plus sensationnels, sont manipulés. Le monde est dirigé secrètement par des organisations voire une seule organisation qui agit uniquement pour son intérêt (Francs-maçons, juifs, services secrets d’un Etat, etc…). Ainsi l’affaire Merah est en réalité (selon les complotistes) une manipulation par les services secrets dirigés en sous-main par Nicolas Sarkozy. </w:t>
      </w:r>
    </w:p>
    <w:p w:rsidR="009D71E3" w:rsidRPr="009D71E3" w:rsidRDefault="009D71E3" w:rsidP="009D71E3">
      <w:pPr>
        <w:shd w:val="clear" w:color="auto" w:fill="D9D9D9" w:themeFill="background1" w:themeFillShade="D9"/>
        <w:rPr>
          <w:rFonts w:ascii="Arial" w:hAnsi="Arial" w:cs="Arial"/>
          <w:lang w:val="fr-FR"/>
        </w:rPr>
      </w:pPr>
    </w:p>
    <w:p w:rsidR="009D71E3" w:rsidRPr="009D71E3" w:rsidRDefault="009D71E3" w:rsidP="009D71E3">
      <w:pPr>
        <w:pStyle w:val="Paragraphedeliste"/>
        <w:numPr>
          <w:ilvl w:val="0"/>
          <w:numId w:val="6"/>
        </w:numPr>
        <w:shd w:val="clear" w:color="auto" w:fill="D9D9D9" w:themeFill="background1" w:themeFillShade="D9"/>
        <w:rPr>
          <w:rFonts w:ascii="Arial" w:hAnsi="Arial" w:cs="Arial"/>
          <w:b/>
          <w:u w:val="single"/>
          <w:lang w:val="fr-FR"/>
        </w:rPr>
      </w:pPr>
      <w:r w:rsidRPr="009D71E3">
        <w:rPr>
          <w:rFonts w:ascii="Arial" w:hAnsi="Arial" w:cs="Arial"/>
          <w:b/>
          <w:u w:val="single"/>
          <w:lang w:val="fr-FR"/>
        </w:rPr>
        <w:t>Il n’y a pas de hasard !</w:t>
      </w:r>
    </w:p>
    <w:p w:rsidR="009D71E3" w:rsidRPr="009D71E3" w:rsidRDefault="009D71E3" w:rsidP="009D71E3">
      <w:pPr>
        <w:shd w:val="clear" w:color="auto" w:fill="D9D9D9" w:themeFill="background1" w:themeFillShade="D9"/>
        <w:rPr>
          <w:rFonts w:ascii="Arial" w:hAnsi="Arial" w:cs="Arial"/>
          <w:lang w:val="fr-FR"/>
        </w:rPr>
      </w:pPr>
      <w:r w:rsidRPr="009D71E3">
        <w:rPr>
          <w:rFonts w:ascii="Arial" w:hAnsi="Arial" w:cs="Arial"/>
          <w:lang w:val="fr-FR"/>
        </w:rPr>
        <w:t xml:space="preserve">Selon les théories du complot rien n’est jamais dû au hasard.  Tout fait sens …donc il faut créer du sens par des explications de type complotiste. </w:t>
      </w:r>
    </w:p>
    <w:p w:rsidR="009D71E3" w:rsidRPr="009D71E3" w:rsidRDefault="009D71E3" w:rsidP="009D71E3">
      <w:pPr>
        <w:shd w:val="clear" w:color="auto" w:fill="D9D9D9" w:themeFill="background1" w:themeFillShade="D9"/>
        <w:rPr>
          <w:rFonts w:ascii="Arial" w:hAnsi="Arial" w:cs="Arial"/>
          <w:lang w:val="fr-FR"/>
        </w:rPr>
      </w:pPr>
    </w:p>
    <w:p w:rsidR="009D71E3" w:rsidRPr="009D71E3" w:rsidRDefault="009D71E3" w:rsidP="009D71E3">
      <w:pPr>
        <w:pStyle w:val="Paragraphedeliste"/>
        <w:numPr>
          <w:ilvl w:val="0"/>
          <w:numId w:val="6"/>
        </w:numPr>
        <w:shd w:val="clear" w:color="auto" w:fill="D9D9D9" w:themeFill="background1" w:themeFillShade="D9"/>
        <w:rPr>
          <w:rFonts w:ascii="Arial" w:hAnsi="Arial" w:cs="Arial"/>
          <w:b/>
          <w:u w:val="single"/>
          <w:lang w:val="fr-FR"/>
        </w:rPr>
      </w:pPr>
      <w:r w:rsidRPr="009D71E3">
        <w:rPr>
          <w:rFonts w:ascii="Arial" w:hAnsi="Arial" w:cs="Arial"/>
          <w:b/>
          <w:u w:val="single"/>
          <w:lang w:val="fr-FR"/>
        </w:rPr>
        <w:t xml:space="preserve">Les preuves sont multiples ! </w:t>
      </w:r>
    </w:p>
    <w:p w:rsidR="009D71E3" w:rsidRPr="009D71E3" w:rsidRDefault="009D71E3" w:rsidP="009D71E3">
      <w:pPr>
        <w:shd w:val="clear" w:color="auto" w:fill="D9D9D9" w:themeFill="background1" w:themeFillShade="D9"/>
        <w:rPr>
          <w:rFonts w:ascii="Arial" w:hAnsi="Arial" w:cs="Arial"/>
          <w:lang w:val="fr-FR"/>
        </w:rPr>
      </w:pPr>
      <w:r w:rsidRPr="009D71E3">
        <w:rPr>
          <w:rFonts w:ascii="Arial" w:hAnsi="Arial" w:cs="Arial"/>
          <w:lang w:val="fr-FR"/>
        </w:rPr>
        <w:t>Pour qui veut bien « analyser » l’événement, les preuves existent (« la vérité est ailleurs ! »). L’exemple le plus significatif,</w:t>
      </w:r>
      <w:r>
        <w:rPr>
          <w:rFonts w:ascii="Arial" w:hAnsi="Arial" w:cs="Arial"/>
          <w:lang w:val="fr-FR"/>
        </w:rPr>
        <w:t xml:space="preserve"> pour ceux qui contestent l’atter</w:t>
      </w:r>
      <w:r w:rsidRPr="009D71E3">
        <w:rPr>
          <w:rFonts w:ascii="Arial" w:hAnsi="Arial" w:cs="Arial"/>
          <w:lang w:val="fr-FR"/>
        </w:rPr>
        <w:t xml:space="preserve">rissage sur les lune en 1969 par les Américains, est le fait que sur les images de l’époque on voit la bannière étoilée «  flotter au vent »…chose bien sur impossible sur la lune ( les experts expliquent facilement cela par un mouvement d’inertie  provoqué par les manipulations du drapeau). Chaque petit détail est une preuve d’un complot. </w:t>
      </w:r>
    </w:p>
    <w:p w:rsidR="009D71E3" w:rsidRPr="009D71E3" w:rsidRDefault="009D71E3" w:rsidP="009D71E3">
      <w:pPr>
        <w:shd w:val="clear" w:color="auto" w:fill="D9D9D9" w:themeFill="background1" w:themeFillShade="D9"/>
        <w:rPr>
          <w:rFonts w:ascii="Arial" w:hAnsi="Arial" w:cs="Arial"/>
          <w:lang w:val="fr-FR"/>
        </w:rPr>
      </w:pPr>
    </w:p>
    <w:p w:rsidR="009D71E3" w:rsidRPr="009D71E3" w:rsidRDefault="009D71E3" w:rsidP="009D71E3">
      <w:pPr>
        <w:pStyle w:val="Paragraphedeliste"/>
        <w:numPr>
          <w:ilvl w:val="0"/>
          <w:numId w:val="6"/>
        </w:numPr>
        <w:shd w:val="clear" w:color="auto" w:fill="D9D9D9" w:themeFill="background1" w:themeFillShade="D9"/>
        <w:rPr>
          <w:rFonts w:ascii="Arial" w:hAnsi="Arial" w:cs="Arial"/>
          <w:b/>
          <w:u w:val="single"/>
          <w:lang w:val="fr-FR"/>
        </w:rPr>
      </w:pPr>
      <w:r w:rsidRPr="009D71E3">
        <w:rPr>
          <w:rFonts w:ascii="Arial" w:hAnsi="Arial" w:cs="Arial"/>
          <w:b/>
          <w:u w:val="single"/>
          <w:lang w:val="fr-FR"/>
        </w:rPr>
        <w:t>Les autres sont naifs !</w:t>
      </w:r>
    </w:p>
    <w:p w:rsidR="009D71E3" w:rsidRPr="009D71E3" w:rsidRDefault="009D71E3" w:rsidP="009D71E3">
      <w:pPr>
        <w:shd w:val="clear" w:color="auto" w:fill="D9D9D9" w:themeFill="background1" w:themeFillShade="D9"/>
        <w:rPr>
          <w:rFonts w:ascii="Arial" w:hAnsi="Arial" w:cs="Arial"/>
          <w:sz w:val="24"/>
          <w:szCs w:val="24"/>
          <w:lang w:val="fr-FR"/>
        </w:rPr>
      </w:pPr>
      <w:r w:rsidRPr="009D71E3">
        <w:rPr>
          <w:rFonts w:ascii="Arial" w:hAnsi="Arial" w:cs="Arial"/>
          <w:lang w:val="fr-FR"/>
        </w:rPr>
        <w:t>Ceux qui nient les théories du complot sont soit complices soit au mieux naïfs.  Exemple : les campagnes de vaccination contre la grippe A</w:t>
      </w:r>
      <w:r>
        <w:rPr>
          <w:rFonts w:ascii="Arial" w:hAnsi="Arial" w:cs="Arial"/>
          <w:lang w:val="fr-FR"/>
        </w:rPr>
        <w:t>.</w:t>
      </w:r>
    </w:p>
    <w:sectPr w:rsidR="009D71E3" w:rsidRPr="009D71E3" w:rsidSect="0063731D">
      <w:pgSz w:w="11906" w:h="16838"/>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54D98"/>
    <w:multiLevelType w:val="hybridMultilevel"/>
    <w:tmpl w:val="074A13F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9D6367D"/>
    <w:multiLevelType w:val="hybridMultilevel"/>
    <w:tmpl w:val="3B409136"/>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2C74B92"/>
    <w:multiLevelType w:val="hybridMultilevel"/>
    <w:tmpl w:val="B0AC42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2DF1D69"/>
    <w:multiLevelType w:val="hybridMultilevel"/>
    <w:tmpl w:val="FD44C7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06615E3"/>
    <w:multiLevelType w:val="hybridMultilevel"/>
    <w:tmpl w:val="8AAA033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775F5B62"/>
    <w:multiLevelType w:val="hybridMultilevel"/>
    <w:tmpl w:val="384E66E4"/>
    <w:lvl w:ilvl="0" w:tplc="0A18BB98">
      <w:start w:val="1"/>
      <w:numFmt w:val="decimal"/>
      <w:lvlText w:val="%1."/>
      <w:lvlJc w:val="left"/>
      <w:pPr>
        <w:ind w:left="694" w:hanging="360"/>
      </w:pPr>
      <w:rPr>
        <w:rFonts w:ascii="Arial" w:hint="default"/>
        <w:color w:val="38576E"/>
        <w:w w:val="80"/>
      </w:rPr>
    </w:lvl>
    <w:lvl w:ilvl="1" w:tplc="040C0019" w:tentative="1">
      <w:start w:val="1"/>
      <w:numFmt w:val="lowerLetter"/>
      <w:lvlText w:val="%2."/>
      <w:lvlJc w:val="left"/>
      <w:pPr>
        <w:ind w:left="1414" w:hanging="360"/>
      </w:pPr>
    </w:lvl>
    <w:lvl w:ilvl="2" w:tplc="040C001B" w:tentative="1">
      <w:start w:val="1"/>
      <w:numFmt w:val="lowerRoman"/>
      <w:lvlText w:val="%3."/>
      <w:lvlJc w:val="right"/>
      <w:pPr>
        <w:ind w:left="2134" w:hanging="180"/>
      </w:pPr>
    </w:lvl>
    <w:lvl w:ilvl="3" w:tplc="040C000F" w:tentative="1">
      <w:start w:val="1"/>
      <w:numFmt w:val="decimal"/>
      <w:lvlText w:val="%4."/>
      <w:lvlJc w:val="left"/>
      <w:pPr>
        <w:ind w:left="2854" w:hanging="360"/>
      </w:pPr>
    </w:lvl>
    <w:lvl w:ilvl="4" w:tplc="040C0019" w:tentative="1">
      <w:start w:val="1"/>
      <w:numFmt w:val="lowerLetter"/>
      <w:lvlText w:val="%5."/>
      <w:lvlJc w:val="left"/>
      <w:pPr>
        <w:ind w:left="3574" w:hanging="360"/>
      </w:pPr>
    </w:lvl>
    <w:lvl w:ilvl="5" w:tplc="040C001B" w:tentative="1">
      <w:start w:val="1"/>
      <w:numFmt w:val="lowerRoman"/>
      <w:lvlText w:val="%6."/>
      <w:lvlJc w:val="right"/>
      <w:pPr>
        <w:ind w:left="4294" w:hanging="180"/>
      </w:pPr>
    </w:lvl>
    <w:lvl w:ilvl="6" w:tplc="040C000F" w:tentative="1">
      <w:start w:val="1"/>
      <w:numFmt w:val="decimal"/>
      <w:lvlText w:val="%7."/>
      <w:lvlJc w:val="left"/>
      <w:pPr>
        <w:ind w:left="5014" w:hanging="360"/>
      </w:pPr>
    </w:lvl>
    <w:lvl w:ilvl="7" w:tplc="040C0019" w:tentative="1">
      <w:start w:val="1"/>
      <w:numFmt w:val="lowerLetter"/>
      <w:lvlText w:val="%8."/>
      <w:lvlJc w:val="left"/>
      <w:pPr>
        <w:ind w:left="5734" w:hanging="360"/>
      </w:pPr>
    </w:lvl>
    <w:lvl w:ilvl="8" w:tplc="040C001B" w:tentative="1">
      <w:start w:val="1"/>
      <w:numFmt w:val="lowerRoman"/>
      <w:lvlText w:val="%9."/>
      <w:lvlJc w:val="right"/>
      <w:pPr>
        <w:ind w:left="6454" w:hanging="180"/>
      </w:p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A53"/>
    <w:rsid w:val="00051600"/>
    <w:rsid w:val="001B1F53"/>
    <w:rsid w:val="004F7612"/>
    <w:rsid w:val="00717A53"/>
    <w:rsid w:val="00885731"/>
    <w:rsid w:val="008C0F4A"/>
    <w:rsid w:val="009D71E3"/>
    <w:rsid w:val="00C06A6E"/>
    <w:rsid w:val="00D63F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D71E3"/>
    <w:pPr>
      <w:widowControl w:val="0"/>
      <w:spacing w:after="0" w:line="240" w:lineRule="auto"/>
    </w:pPr>
    <w:rPr>
      <w:rFonts w:ascii="Calibri" w:eastAsia="Calibri" w:hAnsi="Calibri" w:cs="Calibri"/>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85731"/>
    <w:pPr>
      <w:ind w:left="720"/>
      <w:contextualSpacing/>
    </w:pPr>
    <w:rPr>
      <w:rFonts w:ascii="Tahoma" w:hAnsi="Tahoma" w:cs="Tahoma"/>
    </w:rPr>
  </w:style>
  <w:style w:type="character" w:styleId="Lienhypertexte">
    <w:name w:val="Hyperlink"/>
    <w:basedOn w:val="Policepardfaut"/>
    <w:uiPriority w:val="99"/>
    <w:unhideWhenUsed/>
    <w:rsid w:val="00D63F8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D71E3"/>
    <w:pPr>
      <w:widowControl w:val="0"/>
      <w:spacing w:after="0" w:line="240" w:lineRule="auto"/>
    </w:pPr>
    <w:rPr>
      <w:rFonts w:ascii="Calibri" w:eastAsia="Calibri" w:hAnsi="Calibri" w:cs="Calibri"/>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85731"/>
    <w:pPr>
      <w:ind w:left="720"/>
      <w:contextualSpacing/>
    </w:pPr>
    <w:rPr>
      <w:rFonts w:ascii="Tahoma" w:hAnsi="Tahoma" w:cs="Tahoma"/>
    </w:rPr>
  </w:style>
  <w:style w:type="character" w:styleId="Lienhypertexte">
    <w:name w:val="Hyperlink"/>
    <w:basedOn w:val="Policepardfaut"/>
    <w:uiPriority w:val="99"/>
    <w:unhideWhenUsed/>
    <w:rsid w:val="00D63F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ffingtonpost.fr/2016/08/16/scientifiques-chemtrails-theorie-pas-convaincus-conspiration_n_11540014.html" TargetMode="External"/><Relationship Id="rId3" Type="http://schemas.microsoft.com/office/2007/relationships/stylesWithEffects" Target="stylesWithEffects.xml"/><Relationship Id="rId7" Type="http://schemas.openxmlformats.org/officeDocument/2006/relationships/hyperlink" Target="https://fr.wikipedia.org/wiki/Th%C3%A9orie_conspirationniste_des_chemtrai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O9WvCEXVm58"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488</Words>
  <Characters>2684</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dc:creator>
  <cp:lastModifiedBy>Michele Voltz</cp:lastModifiedBy>
  <cp:revision>2</cp:revision>
  <dcterms:created xsi:type="dcterms:W3CDTF">2018-02-06T17:00:00Z</dcterms:created>
  <dcterms:modified xsi:type="dcterms:W3CDTF">2018-02-06T17:00:00Z</dcterms:modified>
</cp:coreProperties>
</file>